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2255" w14:textId="77777777" w:rsidR="00E81722" w:rsidRDefault="00E81722" w:rsidP="00AC43A4">
      <w:pPr>
        <w:spacing w:line="259" w:lineRule="auto"/>
        <w:ind w:left="0" w:firstLine="0"/>
        <w:rPr>
          <w:rFonts w:asciiTheme="minorHAnsi" w:hAnsiTheme="minorHAnsi"/>
          <w:b/>
          <w:szCs w:val="24"/>
          <w:u w:val="single" w:color="000000"/>
        </w:rPr>
      </w:pPr>
    </w:p>
    <w:p w14:paraId="01E6161C" w14:textId="77777777" w:rsidR="00310F28" w:rsidRPr="003D6D44" w:rsidRDefault="00D07266">
      <w:pPr>
        <w:spacing w:line="259" w:lineRule="auto"/>
        <w:ind w:left="13" w:firstLine="0"/>
        <w:jc w:val="center"/>
        <w:rPr>
          <w:rStyle w:val="Strong"/>
          <w:u w:val="single"/>
        </w:rPr>
      </w:pPr>
      <w:r w:rsidRPr="003D6D44">
        <w:rPr>
          <w:rStyle w:val="Strong"/>
          <w:u w:val="single"/>
        </w:rPr>
        <w:t xml:space="preserve">JOB DESCRIPTION </w:t>
      </w:r>
    </w:p>
    <w:p w14:paraId="72EAF3FB" w14:textId="77777777" w:rsidR="00E81722" w:rsidRPr="00E81722" w:rsidRDefault="0087055C" w:rsidP="00E81722">
      <w:pPr>
        <w:spacing w:line="259" w:lineRule="auto"/>
        <w:ind w:left="94"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C5E7" wp14:editId="51352F92">
                <wp:simplePos x="0" y="0"/>
                <wp:positionH relativeFrom="column">
                  <wp:posOffset>-190500</wp:posOffset>
                </wp:positionH>
                <wp:positionV relativeFrom="paragraph">
                  <wp:posOffset>2516505</wp:posOffset>
                </wp:positionV>
                <wp:extent cx="621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5A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98.15pt" to="474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k+1gEAAA0EAAAOAAAAZHJzL2Uyb0RvYy54bWysU02PEzEMvSPxH6Lc6UyLtEKjTvfQ1XJB&#10;ULHAPZtxOpGSOHJCP/49TqadrgAhgbhEceL37PfirO9P3okDULIYerlctFJA0DjYsO/l1y+Pb95J&#10;kbIKg3IYoJdnSPJ+8/rV+hg7WOGIbgASTBJSd4y9HHOOXdMkPYJXaYERAl8aJK8yh7RvBlJHZveu&#10;WbXtXXNEGiKhhpT49GG6lJvKbwzo/MmYBFm4XnJvua5U1+eyNpu16vak4mj1pQ31D114ZQMXnake&#10;VFbiO9lfqLzVhAlNXmj0DRpjNVQNrGbZ/qTmaVQRqhY2J8XZpvT/aPXHw46EHXq5kiIoz0/0lEnZ&#10;/ZjFFkNgA5HEqvh0jKnj9G3Y0SVKcUdF9MmQF8bZ+I1HoNrAwsSpunyeXYZTFpoP71bL9m3Lj6Gv&#10;d81EUagipfwe0Iuy6aWzoRigOnX4kDKX5dRrSjl2oawJnR0erXM1KKMDW0fioPjR82lZmmfciyyO&#10;CrIpkiYRdZfPDibWz2DYFG52klPH8captIaQr7wucHaBGe5gBra17T8CL/kFCnVU/wY8I2plDHkG&#10;exuQflf9ZoWZ8q8OTLqLBc84nOvzVmt45qpzl/9RhvplXOG3X7z5AQAA//8DAFBLAwQUAAYACAAA&#10;ACEAdxRyA+AAAAALAQAADwAAAGRycy9kb3ducmV2LnhtbEyPwU7DMBBE70j8g7VI3FqnBFVtiFMh&#10;JA5IVSktB7i59pIE4nWwnTb8PYuEBMedHc28KVej68QRQ2w9KZhNMxBIxtuWagXP+/vJAkRMmqzu&#10;PKGCL4ywqs7PSl1Yf6InPO5SLTiEYqEVNCn1hZTRNOh0nPoeiX9vPjid+Ay1tEGfONx18irL5tLp&#10;lrih0T3eNWg+doNT8DJ7+Nya/n27fzTr17BOmw2mQanLi/H2BkTCMf2Z4Qef0aFipoMfyEbRKZjk&#10;GW9JCvLlPAfBjuX1gpXDryKrUv7fUH0DAAD//wMAUEsBAi0AFAAGAAgAAAAhALaDOJL+AAAA4QEA&#10;ABMAAAAAAAAAAAAAAAAAAAAAAFtDb250ZW50X1R5cGVzXS54bWxQSwECLQAUAAYACAAAACEAOP0h&#10;/9YAAACUAQAACwAAAAAAAAAAAAAAAAAvAQAAX3JlbHMvLnJlbHNQSwECLQAUAAYACAAAACEA/5dJ&#10;PtYBAAANBAAADgAAAAAAAAAAAAAAAAAuAgAAZHJzL2Uyb0RvYy54bWxQSwECLQAUAAYACAAAACEA&#10;dxRyA+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07266" w:rsidRPr="00E81722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7055C" w14:paraId="52E10236" w14:textId="77777777" w:rsidTr="0087055C">
        <w:tc>
          <w:tcPr>
            <w:tcW w:w="2127" w:type="dxa"/>
          </w:tcPr>
          <w:p w14:paraId="3A9ECCC9" w14:textId="77777777"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JOB</w:t>
            </w:r>
            <w:r w:rsidRPr="00E81722">
              <w:rPr>
                <w:rFonts w:asciiTheme="minorHAnsi" w:hAnsiTheme="minorHAnsi"/>
                <w:b/>
                <w:szCs w:val="24"/>
              </w:rPr>
              <w:t xml:space="preserve"> TITLE:</w:t>
            </w:r>
            <w:r>
              <w:rPr>
                <w:rFonts w:asciiTheme="minorHAnsi" w:hAnsiTheme="minorHAnsi"/>
                <w:b/>
                <w:szCs w:val="24"/>
              </w:rPr>
              <w:t xml:space="preserve">                               </w:t>
            </w:r>
          </w:p>
        </w:tc>
        <w:tc>
          <w:tcPr>
            <w:tcW w:w="7655" w:type="dxa"/>
          </w:tcPr>
          <w:p w14:paraId="79231B73" w14:textId="77777777" w:rsidR="0087055C" w:rsidRPr="0087055C" w:rsidRDefault="0087055C" w:rsidP="0087055C">
            <w:pPr>
              <w:spacing w:after="5"/>
              <w:ind w:left="-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RGN / RMN / RMNH</w:t>
            </w:r>
            <w:r w:rsidRPr="00E81722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87055C" w14:paraId="70B3B68F" w14:textId="77777777" w:rsidTr="0087055C">
        <w:tc>
          <w:tcPr>
            <w:tcW w:w="2127" w:type="dxa"/>
          </w:tcPr>
          <w:p w14:paraId="1D1EC024" w14:textId="77777777"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REPORT TO:  </w:t>
            </w:r>
          </w:p>
        </w:tc>
        <w:tc>
          <w:tcPr>
            <w:tcW w:w="7655" w:type="dxa"/>
          </w:tcPr>
          <w:p w14:paraId="3FBDD57B" w14:textId="77777777"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81722">
              <w:rPr>
                <w:rFonts w:asciiTheme="minorHAnsi" w:hAnsiTheme="minorHAnsi"/>
                <w:szCs w:val="24"/>
              </w:rPr>
              <w:t>Home Manager</w:t>
            </w:r>
            <w:r w:rsidRPr="00E8172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76F6D">
              <w:rPr>
                <w:rFonts w:asciiTheme="minorHAnsi" w:hAnsiTheme="minorHAnsi"/>
                <w:szCs w:val="24"/>
              </w:rPr>
              <w:t>/ Clinical Lead</w:t>
            </w:r>
          </w:p>
        </w:tc>
      </w:tr>
      <w:tr w:rsidR="0087055C" w:rsidRPr="000A678C" w14:paraId="7F9B437F" w14:textId="77777777" w:rsidTr="0087055C">
        <w:trPr>
          <w:trHeight w:val="628"/>
        </w:trPr>
        <w:tc>
          <w:tcPr>
            <w:tcW w:w="9782" w:type="dxa"/>
            <w:gridSpan w:val="2"/>
          </w:tcPr>
          <w:p w14:paraId="396F74D9" w14:textId="77777777" w:rsidR="0087055C" w:rsidRPr="000A678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14:paraId="03E28E10" w14:textId="77777777" w:rsidR="0087055C" w:rsidRPr="000A678C" w:rsidRDefault="0087055C" w:rsidP="0087055C">
            <w:pPr>
              <w:pStyle w:val="Heading1"/>
              <w:ind w:left="-5"/>
              <w:rPr>
                <w:rStyle w:val="Strong"/>
                <w:b/>
                <w:sz w:val="22"/>
              </w:rPr>
            </w:pPr>
            <w:r w:rsidRPr="000A678C">
              <w:rPr>
                <w:rStyle w:val="Strong"/>
                <w:b/>
                <w:sz w:val="22"/>
              </w:rPr>
              <w:t xml:space="preserve">JOB SUMMARY </w:t>
            </w:r>
          </w:p>
          <w:p w14:paraId="2570BE80" w14:textId="77777777"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7149014C" w14:textId="77777777" w:rsidR="0087055C" w:rsidRPr="000A678C" w:rsidRDefault="0087055C" w:rsidP="0087055C">
            <w:pPr>
              <w:pStyle w:val="NormalWeb"/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 xml:space="preserve">This job description is a statement of the core duties of the RGN / RMN / RMNH, but it is not an exhaustive list. </w:t>
            </w:r>
            <w:r w:rsidR="00B324D5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>SLW LTD</w:t>
            </w: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14:paraId="18C3C7C8" w14:textId="77777777" w:rsidR="0087055C" w:rsidRPr="000A678C" w:rsidRDefault="0087055C" w:rsidP="0087055C">
            <w:pPr>
              <w:pStyle w:val="NormalWeb"/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>The post holder will achieve the highest possible standard of care in a professional manner through direct nursing care and the effective supervision of staff members. Nurses will take management responsibility for shifts as directed.</w:t>
            </w:r>
          </w:p>
          <w:p w14:paraId="29D41135" w14:textId="77777777" w:rsidR="0087055C" w:rsidRPr="000A678C" w:rsidRDefault="0087055C" w:rsidP="0087055C">
            <w:pPr>
              <w:spacing w:after="42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  <w:p w14:paraId="47A4F805" w14:textId="77777777" w:rsidR="0087055C" w:rsidRPr="000A678C" w:rsidRDefault="0087055C" w:rsidP="0087055C">
            <w:pPr>
              <w:pStyle w:val="Heading1"/>
              <w:ind w:left="-5"/>
              <w:rPr>
                <w:rStyle w:val="Strong"/>
                <w:b/>
                <w:sz w:val="22"/>
              </w:rPr>
            </w:pPr>
            <w:r w:rsidRPr="000A678C">
              <w:rPr>
                <w:rStyle w:val="Strong"/>
                <w:b/>
                <w:sz w:val="22"/>
              </w:rPr>
              <w:t xml:space="preserve">Duties and Responsibilities </w:t>
            </w:r>
          </w:p>
          <w:p w14:paraId="1ECBA286" w14:textId="77777777"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14:paraId="0526A5D5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Deliver a high level of personal and psychological care to all residents in a professional manner. </w:t>
            </w:r>
          </w:p>
          <w:p w14:paraId="36B483DE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Ensure that all staff members contribute to the best of their ability, to the efficient running of the </w:t>
            </w:r>
            <w:r w:rsid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and the creation of an atmosphere conducive to the best interests of the service users.</w:t>
            </w:r>
          </w:p>
          <w:p w14:paraId="4633AAEC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Report any ill-health amongst service users and make requests for GP / Professional visits where necessary.</w:t>
            </w:r>
            <w:r w:rsidRPr="000A678C">
              <w:rPr>
                <w:rFonts w:asciiTheme="minorHAnsi" w:hAnsiTheme="minorHAnsi"/>
                <w:sz w:val="22"/>
              </w:rPr>
              <w:t xml:space="preserve"> </w:t>
            </w:r>
          </w:p>
          <w:p w14:paraId="47310051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Support all areas of team working within the home, to the extent that the role remains an integral element of the daily routines. </w:t>
            </w:r>
          </w:p>
          <w:p w14:paraId="3DE6026F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Carry out regular checks on service users at intervals determined by the Home Manager. Ensure a clear and concise handover report is given to all relevant staff members at the end of each shift.</w:t>
            </w:r>
          </w:p>
          <w:p w14:paraId="3BF84274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Ensure that service users’ care plans are completed and maintained in conjunction with service users, relatives and health care professionals, and in accordance with NMC guidelines and company policy.</w:t>
            </w:r>
          </w:p>
          <w:p w14:paraId="3E1A25B8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Maintain accurate records and ensure that each se</w:t>
            </w:r>
            <w:r w:rsid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rvice user within the Care Centre</w:t>
            </w: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has an individualised care plan. Service user care plans to be reviewed on a monthly basis, or more frequently as and when required, in accordance with NMC guidelines and company policy.</w:t>
            </w:r>
          </w:p>
          <w:p w14:paraId="0C25EBEC" w14:textId="163A0569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Complete records including electronic and paper records to a satisfactory standard.  Agree the type and quantity of record keeping with the manager on a monthly basis.</w:t>
            </w:r>
          </w:p>
          <w:p w14:paraId="25D87BAD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To follow and take instruction from management on duty including deputy and unit managers.</w:t>
            </w:r>
          </w:p>
          <w:p w14:paraId="7D0D6580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Ensure the individual rights of residents and staff are safeguarded in accordance with the Home’s philosophy of care by being aware of the working practices and activities being actioned. </w:t>
            </w:r>
          </w:p>
          <w:p w14:paraId="05FBCE8C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For the implementation and regular reviewing of any short-term care plans, risk assessments and bodymaps and accuracy to be maintained.</w:t>
            </w:r>
          </w:p>
          <w:p w14:paraId="282F8BD4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client, staff and business confidentiality at all times </w:t>
            </w:r>
          </w:p>
          <w:p w14:paraId="43141BFB" w14:textId="77777777"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Administer prescribed medicines and document the same in accordance with the company’s procedure and NMC guidelines.</w:t>
            </w:r>
          </w:p>
          <w:p w14:paraId="75824F76" w14:textId="77777777"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Practice maximum integrity in all dealings with service users’ personal and financial affairs, and avoid abuse of the privileged relationship that exists with service users.</w:t>
            </w:r>
          </w:p>
          <w:p w14:paraId="232F558F" w14:textId="77777777"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Ensure that all commodities used in and around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 are sensibly conserved by all staff members, and monitor their use.</w:t>
            </w:r>
          </w:p>
          <w:p w14:paraId="69F213CE" w14:textId="77777777"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an awareness of the Health and Safety requirements.  </w:t>
            </w:r>
          </w:p>
          <w:p w14:paraId="06EEC345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lastRenderedPageBreak/>
              <w:t xml:space="preserve">Observe and maintain high levels of communication within the teams of staff, individual colleagues and residents.  </w:t>
            </w:r>
          </w:p>
          <w:p w14:paraId="10C5E418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client and business confidentiality at all times. </w:t>
            </w:r>
          </w:p>
          <w:p w14:paraId="12CC1EC6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Carry out any additional duties as requested. </w:t>
            </w:r>
          </w:p>
          <w:p w14:paraId="3BC5524B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Respond to any emergency call bells.</w:t>
            </w:r>
          </w:p>
          <w:p w14:paraId="1BF2E236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Order medication and check them in when delivered</w:t>
            </w:r>
          </w:p>
          <w:p w14:paraId="4FDCF8B9" w14:textId="77777777"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Theme="minorHAnsi" w:hAnsiTheme="minorHAnsi" w:cs="Arial"/>
                <w:color w:val="181717"/>
                <w:sz w:val="22"/>
                <w:lang w:val="en-US"/>
              </w:rPr>
            </w:pPr>
            <w:r w:rsidRPr="000A678C">
              <w:rPr>
                <w:rFonts w:asciiTheme="minorHAnsi" w:hAnsiTheme="minorHAnsi" w:cs="Arial"/>
                <w:color w:val="181717"/>
                <w:sz w:val="22"/>
                <w:lang w:val="en-US"/>
              </w:rPr>
              <w:t>Physically able to perform duties such as standing for long periods, squatting, bending and lifting heavy objects</w:t>
            </w:r>
          </w:p>
          <w:p w14:paraId="6B3EB981" w14:textId="77777777"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Review on a regular basis the job description for your post and to agree any changes. </w:t>
            </w:r>
          </w:p>
          <w:p w14:paraId="605F8412" w14:textId="77777777"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EC93D" wp14:editId="352ACA6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121920</wp:posOffset>
                      </wp:positionV>
                      <wp:extent cx="6210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5FC2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6pt" to="48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hM1wEAAA0EAAAOAAAAZHJzL2Uyb0RvYy54bWysU8FuGyEQvVfqPyDu9a5tKapWXufgKL1U&#10;qdW0vRMWvEjAoIF413/fgbXXURNF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bMC0dP9JhQ&#10;mEOf2A68JwMB2Tr7NITYUPrO7/EcxbDHLHrU6Ji2JvyiESg2kDA2FpdPs8tqTEzS4c1qWa9regx5&#10;uasmikwVMKYvChzLm5Zb47MBohHHrzFRWUq9pORj6/MawZru3lhbgjw6ameRHQU9ehqXuXnCvcii&#10;KCOrLGkSUXbpZNXE+l1pMoWaneSUcbxyCimVTxde6yk7wzR1MAPr0va7wHN+hqoyqn8DnhGlMvg0&#10;g53xgG9Vv1qhp/yLA5PubMETdKfyvMUamrni3Pl/5KF+GRf49RdvfwMAAP//AwBQSwMEFAAGAAgA&#10;AAAhADyyfJPfAAAACQEAAA8AAABkcnMvZG93bnJldi54bWxMj01PwzAMhu9I/IfISNy2tBVUrDSd&#10;EBIHpGnsgwPcssS0hcYpTbqVf48RBzja76PXj8vl5DpxxCG0nhSk8wQEkvG2pVrB8/5hdgMiRE1W&#10;d55QwRcGWFbnZ6UurD/RFo+7WAsuoVBoBU2MfSFlMA06Hea+R+LszQ9ORx6HWtpBn7jcdTJLklw6&#10;3RJfaHSP9w2aj93oFLykj58b079v9k9m9Tqs4nqNcVTq8mK6uwURcYp/MPzoszpU7HTwI9kgOgWz&#10;NMsZ5WCRgWBgkV9fgTj8LmRVyv8fVN8AAAD//wMAUEsBAi0AFAAGAAgAAAAhALaDOJL+AAAA4QEA&#10;ABMAAAAAAAAAAAAAAAAAAAAAAFtDb250ZW50X1R5cGVzXS54bWxQSwECLQAUAAYACAAAACEAOP0h&#10;/9YAAACUAQAACwAAAAAAAAAAAAAAAAAvAQAAX3JlbHMvLnJlbHNQSwECLQAUAAYACAAAACEAfLbY&#10;TNcBAAANBAAADgAAAAAAAAAAAAAAAAAuAgAAZHJzL2Uyb0RvYy54bWxQSwECLQAUAAYACAAAACEA&#10;PLJ8k9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B5A8A45" w14:textId="77777777"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Training &amp; Development</w:t>
            </w:r>
          </w:p>
          <w:p w14:paraId="6B7749D6" w14:textId="77777777" w:rsidR="0087055C" w:rsidRPr="000A678C" w:rsidRDefault="0087055C" w:rsidP="008705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Supervise and instruct new and junior staff members in all aspects of their work in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, giving help and guidance where appropriate.</w:t>
            </w:r>
          </w:p>
          <w:p w14:paraId="5A588F9A" w14:textId="77777777" w:rsidR="0087055C" w:rsidRPr="000A678C" w:rsidRDefault="0087055C" w:rsidP="008705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Maintain and improve professional knowledge and competence. Keep professionally updated in all areas of clinical expertise.</w:t>
            </w:r>
          </w:p>
          <w:p w14:paraId="1289E056" w14:textId="77777777" w:rsidR="0087055C" w:rsidRPr="000A678C" w:rsidRDefault="0087055C" w:rsidP="0087055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Undertake any additional training and development programmes the Home may consider appropriate to enhance your contribution to the work at this home. </w:t>
            </w:r>
          </w:p>
          <w:p w14:paraId="4E701177" w14:textId="77777777" w:rsidR="0087055C" w:rsidRPr="000A678C" w:rsidRDefault="0087055C" w:rsidP="0087055C">
            <w:pPr>
              <w:spacing w:after="5"/>
              <w:ind w:left="-5"/>
              <w:rPr>
                <w:rStyle w:val="Strong"/>
                <w:sz w:val="22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4AA50" wp14:editId="5926A7E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112395</wp:posOffset>
                      </wp:positionV>
                      <wp:extent cx="6210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8BAE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8.85pt" to="48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7K1wEAAA0EAAAOAAAAZHJzL2Uyb0RvYy54bWysU01vEzEQvSPxHyzfyW5CVaFVNj2kKhcE&#10;EQXurnectWR7rLHJx79n7E22FSAkEBfLY897M+95vL47eScOQMli6OVy0UoBQeNgw76XX788vHkn&#10;RcoqDMphgF6eIcm7zetX62PsYIUjugFIMElI3TH2csw5dk2T9AhepQVGCHxpkLzKHNK+GUgdmd27&#10;ZtW2t80RaYiEGlLi0/vpUm4qvzGg8ydjEmThesm95bpSXZ/K2mzWqtuTiqPVlzbUP3ThlQ1cdKa6&#10;V1mJ72R/ofJWEyY0eaHRN2iM1VA1sJpl+5Oax1FFqFrYnBRnm9L/o9UfDzsSdujljRRBeX6ix0zK&#10;7scsthgCG4gkbopPx5g6Tt+GHV2iFHdURJ8MeWGcjd94BKoNLEycqsvn2WU4ZaH58Ha1bN+2/Bj6&#10;etdMFIUqUsrvAb0om146G4oBqlOHDylzWU69ppRjF8qa0NnhwTpXgzI6sHUkDoofPZ+WpXnGvcji&#10;qCCbImkSUXf57GBi/QyGTeFmJzl1HJ85ldYQ8pXXBc4uMMMdzMC2tv1H4CW/QKGO6t+AZ0StjCHP&#10;YG8D0u+qP1thpvyrA5PuYsETDuf6vNUanrnq3OV/lKF+GVf48y/e/AAAAP//AwBQSwMEFAAGAAgA&#10;AAAhAF0rSnHfAAAACQEAAA8AAABkcnMvZG93bnJldi54bWxMj8FOwzAMhu9IvENkJG5b2gk6KE0n&#10;hMQBaRpj22HcstS0hcYpSbqVt8eIAxzt/9Pvz8VitJ04og+tIwXpNAGBZFzVUq1gt32c3IAIUVOl&#10;O0eo4AsDLMrzs0LnlTvRCx43sRZcQiHXCpoY+1zKYBq0Okxdj8TZm/NWRx59LSuvT1xuOzlLkkxa&#10;3RJfaHSPDw2aj81gFezTp8+16d/X22ezfPXLuFphHJS6vBjv70BEHOMfDD/6rA4lOx3cQFUQnYJJ&#10;OssY5WA+B8HAbXZ9BeLwu5BlIf9/UH4DAAD//wMAUEsBAi0AFAAGAAgAAAAhALaDOJL+AAAA4QEA&#10;ABMAAAAAAAAAAAAAAAAAAAAAAFtDb250ZW50X1R5cGVzXS54bWxQSwECLQAUAAYACAAAACEAOP0h&#10;/9YAAACUAQAACwAAAAAAAAAAAAAAAAAvAQAAX3JlbHMvLnJlbHNQSwECLQAUAAYACAAAACEAtFRe&#10;ytcBAAANBAAADgAAAAAAAAAAAAAAAAAuAgAAZHJzL2Uyb0RvYy54bWxQSwECLQAUAAYACAAAACEA&#10;XStKcd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C5AF459" w14:textId="77777777"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Health &amp; Safety</w:t>
            </w:r>
          </w:p>
          <w:p w14:paraId="085CC650" w14:textId="77777777"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Report immediately to the Home Manager, or Person in Charge, any illness of an infectious nature or accident or near miss incurred by a service user, colleague, self or another and complete appropriate record forms.</w:t>
            </w:r>
          </w:p>
          <w:p w14:paraId="6A30A594" w14:textId="77777777"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Understand, and ensure the implementation of,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’s Health and Safety policy, and Emergency and Fire procedures.</w:t>
            </w:r>
          </w:p>
          <w:p w14:paraId="674D19A5" w14:textId="77777777"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Report to the Home Manager, or the Maintenance person, any faulty appliances, damaged furniture, equipment or any potential hazard.</w:t>
            </w:r>
          </w:p>
          <w:p w14:paraId="13DDCAF3" w14:textId="77777777"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Promote safe working practice within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.</w:t>
            </w:r>
          </w:p>
          <w:p w14:paraId="3EBF975B" w14:textId="77777777"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Arial"/>
                <w:b w:val="0"/>
                <w:bCs w:val="0"/>
                <w:color w:val="101010"/>
                <w:sz w:val="22"/>
                <w:lang w:val="en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4FDA0" wp14:editId="4982A46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276225</wp:posOffset>
                      </wp:positionV>
                      <wp:extent cx="6210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7AAE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1.75pt" to="482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+41wEAAA0EAAAOAAAAZHJzL2Uyb0RvYy54bWysU01vEzEQvSPxHyzfyW6CWqFVNj2kKhcE&#10;EQXurnectWR7rLHJx79n7E22FSAkEBfLY897M+95vL47eScOQMli6OVy0UoBQeNgw76XX788vHkn&#10;RcoqDMphgF6eIcm7zetX62PsYIUjugFIMElI3TH2csw5dk2T9AhepQVGCHxpkLzKHNK+GUgdmd27&#10;ZtW2t80RaYiEGlLi0/vpUm4qvzGg8ydjEmThesm95bpSXZ/K2mzWqtuTiqPVlzbUP3ThlQ1cdKa6&#10;V1mJ72R/ofJWEyY0eaHRN2iM1VA1sJpl+5Oax1FFqFrYnBRnm9L/o9UfDzsSdujljRRBeX6ix0zK&#10;7scsthgCG4gkbopPx5g6Tt+GHV2iFHdURJ8MeWGcjd94BKoNLEycqsvn2WU4ZaH58Ha1bN+2/Bj6&#10;etdMFIUqUsrvAb0om146G4oBqlOHDylzWU69ppRjF8qa0NnhwTpXgzI6sHUkDoofPZ+WpXnGvcji&#10;qCCbImkSUXf57GBi/QyGTeFmJzl1HJ85ldYQ8pXXBc4uMMMdzMC2tv1H4CW/QKGO6t+AZ0StjCHP&#10;YG8D0u+qP1thpvyrA5PuYsETDuf6vNUanrnq3OV/lKF+GVf48y/e/AAAAP//AwBQSwMEFAAGAAgA&#10;AAAhAK24y4/gAAAACQEAAA8AAABkcnMvZG93bnJldi54bWxMj8FOwzAMhu9IvENkJG5b2rFV0DWd&#10;JiQOSNMYGwd2yxLTljVOSdKtvP2COMDR9qff318sBtOyEzrfWBKQjhNgSMrqhioBb7un0T0wHyRp&#10;2VpCAd/oYVFeXxUy1/ZMr3jahorFEPK5FFCH0OWce1WjkX5sO6R4+7DOyBBHV3Ht5DmGm5ZPkiTj&#10;RjYUP9Syw8ca1XHbGwHv6fPXRnWfm92LWu3dKqzXGHohbm+G5RxYwCH8wfCjH9WhjE4H25P2rBUw&#10;SidZRAVM72bAIvCQzabADr8LXhb8f4PyAgAA//8DAFBLAQItABQABgAIAAAAIQC2gziS/gAAAOEB&#10;AAATAAAAAAAAAAAAAAAAAAAAAABbQ29udGVudF9UeXBlc10ueG1sUEsBAi0AFAAGAAgAAAAhADj9&#10;If/WAAAAlAEAAAsAAAAAAAAAAAAAAAAALwEAAF9yZWxzLy5yZWxzUEsBAi0AFAAGAAgAAAAhADd1&#10;z7jXAQAADQQAAA4AAAAAAAAAAAAAAAAALgIAAGRycy9lMm9Eb2MueG1sUEsBAi0AFAAGAAgAAAAh&#10;AK24y4/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Ensure the security of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 is maintained at all times.</w:t>
            </w:r>
          </w:p>
          <w:p w14:paraId="571E580C" w14:textId="77777777"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Skills/Qualifications:</w:t>
            </w:r>
          </w:p>
          <w:p w14:paraId="4224A3F8" w14:textId="77777777" w:rsidR="0087055C" w:rsidRDefault="0087055C" w:rsidP="0087055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Registered Nurse with current unencumbered registration with NMC.</w:t>
            </w:r>
          </w:p>
          <w:p w14:paraId="12B3323F" w14:textId="77777777" w:rsidR="000A678C" w:rsidRPr="000A678C" w:rsidRDefault="000A678C" w:rsidP="0087055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Current relevant training certificates</w:t>
            </w:r>
          </w:p>
        </w:tc>
      </w:tr>
    </w:tbl>
    <w:p w14:paraId="02794A37" w14:textId="77777777" w:rsidR="00310F28" w:rsidRPr="000A678C" w:rsidRDefault="00310F28">
      <w:pPr>
        <w:spacing w:line="259" w:lineRule="auto"/>
        <w:ind w:left="0" w:firstLine="0"/>
        <w:rPr>
          <w:rFonts w:asciiTheme="minorHAnsi" w:hAnsiTheme="minorHAnsi"/>
          <w:sz w:val="22"/>
        </w:rPr>
      </w:pPr>
    </w:p>
    <w:p w14:paraId="0220C2D4" w14:textId="77777777" w:rsidR="00310F28" w:rsidRPr="000A678C" w:rsidRDefault="008412BB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  <w:r w:rsidRPr="000A678C">
        <w:rPr>
          <w:rFonts w:asciiTheme="minorHAnsi" w:hAnsiTheme="minorHAnsi"/>
          <w:sz w:val="22"/>
        </w:rPr>
        <w:t xml:space="preserve">This job description indicates only the main duties and responsibilities of the post. It is not intended as an exhaustive list. </w:t>
      </w:r>
    </w:p>
    <w:p w14:paraId="3DDEDDE4" w14:textId="77777777" w:rsidR="009C5F7A" w:rsidRPr="000A678C" w:rsidRDefault="009C5F7A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</w:p>
    <w:p w14:paraId="29F33803" w14:textId="77777777" w:rsidR="008412BB" w:rsidRPr="000A678C" w:rsidRDefault="00B324D5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SLW LTD</w:t>
      </w:r>
      <w:r w:rsidR="008412BB" w:rsidRPr="000A678C">
        <w:rPr>
          <w:rFonts w:asciiTheme="minorHAnsi" w:hAnsiTheme="minorHAnsi"/>
          <w:sz w:val="22"/>
        </w:rPr>
        <w:t xml:space="preserve"> reserves the right to amend this job description from time to time, according to business needs.  </w:t>
      </w:r>
    </w:p>
    <w:p w14:paraId="72B88229" w14:textId="77777777" w:rsidR="00310F28" w:rsidRPr="000A678C" w:rsidRDefault="00310F28">
      <w:pPr>
        <w:spacing w:line="259" w:lineRule="auto"/>
        <w:ind w:left="0" w:firstLine="0"/>
        <w:rPr>
          <w:rFonts w:asciiTheme="minorHAnsi" w:hAnsiTheme="minorHAnsi"/>
          <w:sz w:val="22"/>
        </w:rPr>
      </w:pPr>
    </w:p>
    <w:p w14:paraId="2B664C24" w14:textId="77777777" w:rsidR="00310F28" w:rsidRPr="000A678C" w:rsidRDefault="00D07266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0A678C">
        <w:rPr>
          <w:rFonts w:asciiTheme="minorHAnsi" w:hAnsiTheme="minorHAnsi"/>
          <w:sz w:val="22"/>
        </w:rPr>
        <w:t xml:space="preserve"> </w:t>
      </w:r>
    </w:p>
    <w:p w14:paraId="0E83D4A0" w14:textId="77777777" w:rsidR="00310F28" w:rsidRPr="000A678C" w:rsidRDefault="00310F28" w:rsidP="00B243E5">
      <w:pPr>
        <w:ind w:left="-5"/>
        <w:rPr>
          <w:rFonts w:asciiTheme="minorHAnsi" w:hAnsiTheme="minorHAnsi"/>
          <w:sz w:val="22"/>
        </w:rPr>
      </w:pPr>
    </w:p>
    <w:sectPr w:rsidR="00310F28" w:rsidRPr="000A678C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905D" w14:textId="77777777"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14:paraId="1BD6A22F" w14:textId="77777777"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BDF0" w14:textId="77777777"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D66D8" w14:textId="77777777"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4BD2" w14:textId="77777777"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14:paraId="032A21EC" w14:textId="77777777"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20EA" w14:textId="7B44115B" w:rsidR="00B243E5" w:rsidRDefault="00426AD9" w:rsidP="00B324D5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AD102" wp14:editId="60A145DA">
          <wp:simplePos x="0" y="0"/>
          <wp:positionH relativeFrom="margin">
            <wp:align>center</wp:align>
          </wp:positionH>
          <wp:positionV relativeFrom="paragraph">
            <wp:posOffset>-652868</wp:posOffset>
          </wp:positionV>
          <wp:extent cx="2400300" cy="1390650"/>
          <wp:effectExtent l="0" t="0" r="0" b="0"/>
          <wp:wrapNone/>
          <wp:docPr id="60099698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99698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7AE6"/>
    <w:multiLevelType w:val="multilevel"/>
    <w:tmpl w:val="2D9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0667467">
    <w:abstractNumId w:val="5"/>
  </w:num>
  <w:num w:numId="2" w16cid:durableId="2010600699">
    <w:abstractNumId w:val="0"/>
  </w:num>
  <w:num w:numId="3" w16cid:durableId="138307770">
    <w:abstractNumId w:val="9"/>
  </w:num>
  <w:num w:numId="4" w16cid:durableId="669061139">
    <w:abstractNumId w:val="6"/>
  </w:num>
  <w:num w:numId="5" w16cid:durableId="1507748222">
    <w:abstractNumId w:val="4"/>
  </w:num>
  <w:num w:numId="6" w16cid:durableId="818810275">
    <w:abstractNumId w:val="1"/>
  </w:num>
  <w:num w:numId="7" w16cid:durableId="1710103943">
    <w:abstractNumId w:val="2"/>
  </w:num>
  <w:num w:numId="8" w16cid:durableId="835344704">
    <w:abstractNumId w:val="7"/>
  </w:num>
  <w:num w:numId="9" w16cid:durableId="124659974">
    <w:abstractNumId w:val="10"/>
  </w:num>
  <w:num w:numId="10" w16cid:durableId="1723209357">
    <w:abstractNumId w:val="11"/>
  </w:num>
  <w:num w:numId="11" w16cid:durableId="212619912">
    <w:abstractNumId w:val="8"/>
  </w:num>
  <w:num w:numId="12" w16cid:durableId="93818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8"/>
    <w:rsid w:val="000A678C"/>
    <w:rsid w:val="002E6B01"/>
    <w:rsid w:val="00310BBA"/>
    <w:rsid w:val="00310F28"/>
    <w:rsid w:val="00325D8F"/>
    <w:rsid w:val="003D6D44"/>
    <w:rsid w:val="00426AD9"/>
    <w:rsid w:val="00460AE2"/>
    <w:rsid w:val="00806870"/>
    <w:rsid w:val="008412BB"/>
    <w:rsid w:val="0087055C"/>
    <w:rsid w:val="009C5F7A"/>
    <w:rsid w:val="00A76F6D"/>
    <w:rsid w:val="00AC43A4"/>
    <w:rsid w:val="00AF17EB"/>
    <w:rsid w:val="00B243E5"/>
    <w:rsid w:val="00B324D5"/>
    <w:rsid w:val="00D07266"/>
    <w:rsid w:val="00E817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60F2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87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Quality Lead</cp:lastModifiedBy>
  <cp:revision>4</cp:revision>
  <dcterms:created xsi:type="dcterms:W3CDTF">2018-06-13T08:23:00Z</dcterms:created>
  <dcterms:modified xsi:type="dcterms:W3CDTF">2023-04-28T13:51:00Z</dcterms:modified>
</cp:coreProperties>
</file>